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944615">
        <w:rPr>
          <w:rFonts w:hint="eastAsia"/>
          <w:sz w:val="22"/>
          <w:szCs w:val="21"/>
        </w:rPr>
        <w:t>高田南城高等学校</w:t>
      </w:r>
      <w:bookmarkStart w:id="0" w:name="_GoBack"/>
      <w:bookmarkEnd w:id="0"/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A1" w:rsidRDefault="002D2BA1" w:rsidP="000B6E97">
      <w:r>
        <w:separator/>
      </w:r>
    </w:p>
  </w:endnote>
  <w:endnote w:type="continuationSeparator" w:id="0">
    <w:p w:rsidR="002D2BA1" w:rsidRDefault="002D2BA1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A1" w:rsidRDefault="002D2BA1" w:rsidP="000B6E97">
      <w:r>
        <w:separator/>
      </w:r>
    </w:p>
  </w:footnote>
  <w:footnote w:type="continuationSeparator" w:id="0">
    <w:p w:rsidR="002D2BA1" w:rsidRDefault="002D2BA1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66525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651495"/>
    <w:rsid w:val="006C2CD0"/>
    <w:rsid w:val="006D3A97"/>
    <w:rsid w:val="006F09E8"/>
    <w:rsid w:val="00702E76"/>
    <w:rsid w:val="00724505"/>
    <w:rsid w:val="0077626F"/>
    <w:rsid w:val="008D285D"/>
    <w:rsid w:val="008D3842"/>
    <w:rsid w:val="00940977"/>
    <w:rsid w:val="00944615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B4CC3B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岩島 芳恵</dc:creator>
  <cp:lastModifiedBy>新潟県</cp:lastModifiedBy>
  <cp:revision>3</cp:revision>
  <cp:lastPrinted>2024-09-04T05:13:00Z</cp:lastPrinted>
  <dcterms:created xsi:type="dcterms:W3CDTF">2024-09-04T05:06:00Z</dcterms:created>
  <dcterms:modified xsi:type="dcterms:W3CDTF">2024-09-04T05:13:00Z</dcterms:modified>
</cp:coreProperties>
</file>